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武汉植物园2023年热带兰花展辅材花材询价清单（</w:t>
      </w: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第四包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桑蓓斯凤仙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15cm盆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浅粉紫色</w:t>
            </w:r>
          </w:p>
        </w:tc>
        <w:tc>
          <w:tcPr>
            <w:tcW w:w="974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橘粉色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D8644D0"/>
    <w:rsid w:val="10765998"/>
    <w:rsid w:val="118440E5"/>
    <w:rsid w:val="15580316"/>
    <w:rsid w:val="192D6E10"/>
    <w:rsid w:val="1DCF493A"/>
    <w:rsid w:val="2E954DE4"/>
    <w:rsid w:val="41052A67"/>
    <w:rsid w:val="441B3B85"/>
    <w:rsid w:val="44F94935"/>
    <w:rsid w:val="4BFA421B"/>
    <w:rsid w:val="5000564D"/>
    <w:rsid w:val="56106BC1"/>
    <w:rsid w:val="67F07212"/>
    <w:rsid w:val="702C5898"/>
    <w:rsid w:val="73F76A54"/>
    <w:rsid w:val="759A5F7F"/>
    <w:rsid w:val="76FB4FC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5C9C6CD561E84A3A867D90BE18DEF019_13</vt:lpwstr>
  </property>
</Properties>
</file>